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7DA" w:rsidRPr="00E24699" w:rsidRDefault="00A92AA7" w:rsidP="00E24699">
      <w:pPr>
        <w:spacing w:line="480" w:lineRule="auto"/>
        <w:rPr>
          <w:rFonts w:ascii="Times New Roman" w:hAnsi="Times New Roman" w:cs="Times New Roman"/>
          <w:sz w:val="24"/>
          <w:szCs w:val="24"/>
        </w:rPr>
      </w:pPr>
      <w:r w:rsidRPr="00E24699">
        <w:rPr>
          <w:rFonts w:ascii="Times New Roman" w:hAnsi="Times New Roman" w:cs="Times New Roman"/>
          <w:sz w:val="24"/>
          <w:szCs w:val="24"/>
        </w:rPr>
        <w:t>Juan Jose Teixeira</w:t>
      </w:r>
    </w:p>
    <w:p w:rsidR="004637DA" w:rsidRPr="00E24699" w:rsidRDefault="00A92AA7" w:rsidP="00E24699">
      <w:pPr>
        <w:spacing w:line="480" w:lineRule="auto"/>
        <w:rPr>
          <w:rFonts w:ascii="Times New Roman" w:hAnsi="Times New Roman" w:cs="Times New Roman"/>
          <w:sz w:val="24"/>
          <w:szCs w:val="24"/>
        </w:rPr>
      </w:pPr>
      <w:r w:rsidRPr="00E24699">
        <w:rPr>
          <w:rFonts w:ascii="Times New Roman" w:hAnsi="Times New Roman" w:cs="Times New Roman"/>
          <w:sz w:val="24"/>
          <w:szCs w:val="24"/>
        </w:rPr>
        <w:t>Instructor’s Name</w:t>
      </w:r>
    </w:p>
    <w:p w:rsidR="004637DA" w:rsidRPr="00E24699" w:rsidRDefault="00A92AA7" w:rsidP="00E24699">
      <w:pPr>
        <w:spacing w:line="480" w:lineRule="auto"/>
        <w:rPr>
          <w:rFonts w:ascii="Times New Roman" w:hAnsi="Times New Roman" w:cs="Times New Roman"/>
          <w:sz w:val="24"/>
          <w:szCs w:val="24"/>
        </w:rPr>
      </w:pPr>
      <w:r w:rsidRPr="00E24699">
        <w:rPr>
          <w:rFonts w:ascii="Times New Roman" w:hAnsi="Times New Roman" w:cs="Times New Roman"/>
          <w:sz w:val="24"/>
          <w:szCs w:val="24"/>
        </w:rPr>
        <w:t>BSC2023L</w:t>
      </w:r>
    </w:p>
    <w:p w:rsidR="004637DA" w:rsidRPr="00E24699" w:rsidRDefault="00A92AA7" w:rsidP="00E24699">
      <w:pPr>
        <w:spacing w:line="480" w:lineRule="auto"/>
        <w:rPr>
          <w:rFonts w:ascii="Times New Roman" w:hAnsi="Times New Roman" w:cs="Times New Roman"/>
          <w:sz w:val="24"/>
          <w:szCs w:val="24"/>
        </w:rPr>
      </w:pPr>
      <w:r w:rsidRPr="00E24699">
        <w:rPr>
          <w:rFonts w:ascii="Times New Roman" w:hAnsi="Times New Roman" w:cs="Times New Roman"/>
          <w:sz w:val="24"/>
          <w:szCs w:val="24"/>
        </w:rPr>
        <w:t>27-Nov-20</w:t>
      </w:r>
    </w:p>
    <w:p w:rsidR="004637DA" w:rsidRPr="00E24699" w:rsidRDefault="00A92AA7" w:rsidP="00E24699">
      <w:pPr>
        <w:spacing w:line="480" w:lineRule="auto"/>
        <w:jc w:val="center"/>
        <w:rPr>
          <w:rFonts w:ascii="Times New Roman" w:hAnsi="Times New Roman" w:cs="Times New Roman"/>
          <w:sz w:val="24"/>
          <w:szCs w:val="24"/>
          <w:lang w:eastAsia="en-CA"/>
        </w:rPr>
      </w:pPr>
      <w:r w:rsidRPr="00E24699">
        <w:rPr>
          <w:rFonts w:ascii="Times New Roman" w:hAnsi="Times New Roman" w:cs="Times New Roman"/>
          <w:sz w:val="24"/>
          <w:szCs w:val="24"/>
          <w:lang w:eastAsia="en-CA"/>
        </w:rPr>
        <w:t>Biology Assignment</w:t>
      </w:r>
    </w:p>
    <w:p w:rsidR="00730467" w:rsidRPr="00E24699" w:rsidRDefault="00A92AA7" w:rsidP="00E24699">
      <w:pPr>
        <w:spacing w:line="480" w:lineRule="auto"/>
        <w:jc w:val="center"/>
        <w:rPr>
          <w:rFonts w:ascii="Times New Roman" w:hAnsi="Times New Roman" w:cs="Times New Roman"/>
          <w:b/>
          <w:bCs/>
          <w:sz w:val="24"/>
          <w:szCs w:val="24"/>
          <w:lang w:eastAsia="en-CA"/>
        </w:rPr>
      </w:pPr>
      <w:r w:rsidRPr="00E24699">
        <w:rPr>
          <w:rFonts w:ascii="Times New Roman" w:hAnsi="Times New Roman" w:cs="Times New Roman"/>
          <w:b/>
          <w:bCs/>
          <w:sz w:val="24"/>
          <w:szCs w:val="24"/>
          <w:lang w:eastAsia="en-CA"/>
        </w:rPr>
        <w:t xml:space="preserve">Part 1: Results from Activity </w:t>
      </w:r>
      <w:r w:rsidR="00D36441" w:rsidRPr="00E24699">
        <w:rPr>
          <w:rFonts w:ascii="Times New Roman" w:hAnsi="Times New Roman" w:cs="Times New Roman"/>
          <w:b/>
          <w:bCs/>
          <w:sz w:val="24"/>
          <w:szCs w:val="24"/>
          <w:lang w:eastAsia="en-CA"/>
        </w:rPr>
        <w:t>Six</w:t>
      </w:r>
    </w:p>
    <w:p w:rsidR="009D7CEA" w:rsidRPr="00E24699" w:rsidRDefault="00A92AA7" w:rsidP="0025775E">
      <w:pPr>
        <w:spacing w:after="240" w:line="480" w:lineRule="auto"/>
        <w:ind w:firstLine="720"/>
        <w:rPr>
          <w:rFonts w:ascii="Times New Roman" w:eastAsia="Times New Roman" w:hAnsi="Times New Roman" w:cs="Times New Roman"/>
          <w:sz w:val="24"/>
          <w:szCs w:val="24"/>
          <w:lang w:eastAsia="en-CA"/>
        </w:rPr>
      </w:pPr>
      <w:r w:rsidRPr="00E24699">
        <w:rPr>
          <w:rFonts w:ascii="Times New Roman" w:eastAsia="Times New Roman" w:hAnsi="Times New Roman" w:cs="Times New Roman"/>
          <w:sz w:val="24"/>
          <w:szCs w:val="24"/>
          <w:lang w:eastAsia="en-CA"/>
        </w:rPr>
        <w:t>E</w:t>
      </w:r>
      <w:r w:rsidR="00D36441" w:rsidRPr="00E24699">
        <w:rPr>
          <w:rFonts w:ascii="Times New Roman" w:eastAsia="Times New Roman" w:hAnsi="Times New Roman" w:cs="Times New Roman"/>
          <w:sz w:val="24"/>
          <w:szCs w:val="24"/>
          <w:lang w:eastAsia="en-CA"/>
        </w:rPr>
        <w:t xml:space="preserve">nvironment three in the </w:t>
      </w:r>
      <w:r w:rsidRPr="00E24699">
        <w:rPr>
          <w:rFonts w:ascii="Times New Roman" w:eastAsia="Times New Roman" w:hAnsi="Times New Roman" w:cs="Times New Roman"/>
          <w:sz w:val="24"/>
          <w:szCs w:val="24"/>
          <w:lang w:eastAsia="en-CA"/>
        </w:rPr>
        <w:t>dark</w:t>
      </w:r>
      <w:r w:rsidR="00D36441" w:rsidRPr="00E24699">
        <w:rPr>
          <w:rFonts w:ascii="Times New Roman" w:eastAsia="Times New Roman" w:hAnsi="Times New Roman" w:cs="Times New Roman"/>
          <w:sz w:val="24"/>
          <w:szCs w:val="24"/>
          <w:lang w:eastAsia="en-CA"/>
        </w:rPr>
        <w:t xml:space="preserve"> </w:t>
      </w:r>
      <w:r w:rsidR="00D36441" w:rsidRPr="00E24699">
        <w:rPr>
          <w:rFonts w:ascii="Times New Roman" w:hAnsi="Times New Roman" w:cs="Times New Roman"/>
          <w:sz w:val="24"/>
          <w:szCs w:val="24"/>
          <w:lang w:eastAsia="en-CA"/>
        </w:rPr>
        <w:t xml:space="preserve">had the most extraordinary richness. </w:t>
      </w:r>
      <w:r w:rsidRPr="00E24699">
        <w:rPr>
          <w:rFonts w:ascii="Times New Roman" w:hAnsi="Times New Roman" w:cs="Times New Roman"/>
          <w:sz w:val="24"/>
          <w:szCs w:val="24"/>
          <w:lang w:eastAsia="en-CA"/>
        </w:rPr>
        <w:t xml:space="preserve">The atmosphere had a species richness of four as compared to the rest including the environment two in rubber. </w:t>
      </w:r>
      <w:r w:rsidR="00D36441" w:rsidRPr="00E24699">
        <w:rPr>
          <w:rFonts w:ascii="Times New Roman" w:hAnsi="Times New Roman" w:cs="Times New Roman"/>
          <w:sz w:val="24"/>
          <w:szCs w:val="24"/>
          <w:lang w:eastAsia="en-CA"/>
        </w:rPr>
        <w:t xml:space="preserve">Even though environment three and one had the same number, that is 4; the </w:t>
      </w:r>
      <w:r w:rsidRPr="00E24699">
        <w:rPr>
          <w:rFonts w:ascii="Times New Roman" w:hAnsi="Times New Roman" w:cs="Times New Roman"/>
          <w:sz w:val="24"/>
          <w:szCs w:val="24"/>
          <w:lang w:eastAsia="en-CA"/>
        </w:rPr>
        <w:t xml:space="preserve">dark environment had many amoebae of supergroup unkionta as compared to the light environment, one with few amoebae of supergroup unkionta. </w:t>
      </w:r>
    </w:p>
    <w:p w:rsidR="006B11CC" w:rsidRPr="00E24699" w:rsidRDefault="00A92AA7" w:rsidP="00E24699">
      <w:pPr>
        <w:spacing w:after="240" w:line="480" w:lineRule="auto"/>
        <w:rPr>
          <w:rFonts w:ascii="Times New Roman" w:eastAsia="Times New Roman" w:hAnsi="Times New Roman" w:cs="Times New Roman"/>
          <w:sz w:val="24"/>
          <w:szCs w:val="24"/>
          <w:lang w:eastAsia="en-CA"/>
        </w:rPr>
      </w:pPr>
      <w:r w:rsidRPr="00E24699">
        <w:rPr>
          <w:rFonts w:ascii="Times New Roman" w:eastAsia="Times New Roman" w:hAnsi="Times New Roman" w:cs="Times New Roman"/>
          <w:sz w:val="24"/>
          <w:szCs w:val="24"/>
          <w:lang w:eastAsia="en-CA"/>
        </w:rPr>
        <w:t>Additionally,</w:t>
      </w:r>
      <w:r w:rsidR="009D7CEA" w:rsidRPr="00E24699">
        <w:rPr>
          <w:rFonts w:ascii="Times New Roman" w:eastAsia="Times New Roman" w:hAnsi="Times New Roman" w:cs="Times New Roman"/>
          <w:sz w:val="24"/>
          <w:szCs w:val="24"/>
          <w:lang w:eastAsia="en-CA"/>
        </w:rPr>
        <w:t xml:space="preserve"> statistical data implicates that the total species richness of dark environment three was high, 4125 as compared to the first and second environments that had 3625 and 3500 totals of species richness respectively. </w:t>
      </w:r>
    </w:p>
    <w:p w:rsidR="009D7CEA" w:rsidRPr="00E24699" w:rsidRDefault="00A92AA7" w:rsidP="00E24699">
      <w:pPr>
        <w:spacing w:after="240" w:line="480" w:lineRule="auto"/>
        <w:rPr>
          <w:rFonts w:ascii="Times New Roman" w:eastAsia="Times New Roman" w:hAnsi="Times New Roman" w:cs="Times New Roman"/>
          <w:sz w:val="24"/>
          <w:szCs w:val="24"/>
          <w:lang w:eastAsia="en-CA"/>
        </w:rPr>
      </w:pPr>
      <w:r w:rsidRPr="00E24699">
        <w:rPr>
          <w:rFonts w:ascii="Times New Roman" w:eastAsia="Times New Roman" w:hAnsi="Times New Roman" w:cs="Times New Roman"/>
          <w:sz w:val="24"/>
          <w:szCs w:val="24"/>
          <w:lang w:eastAsia="en-CA"/>
        </w:rPr>
        <w:t xml:space="preserve">From the summary of the </w:t>
      </w:r>
      <w:r w:rsidR="00D64A4B" w:rsidRPr="00E24699">
        <w:rPr>
          <w:rFonts w:ascii="Times New Roman" w:eastAsia="Times New Roman" w:hAnsi="Times New Roman" w:cs="Times New Roman"/>
          <w:sz w:val="24"/>
          <w:szCs w:val="24"/>
          <w:lang w:eastAsia="en-CA"/>
        </w:rPr>
        <w:t>regression</w:t>
      </w:r>
      <w:r w:rsidRPr="00E24699">
        <w:rPr>
          <w:rFonts w:ascii="Times New Roman" w:eastAsia="Times New Roman" w:hAnsi="Times New Roman" w:cs="Times New Roman"/>
          <w:sz w:val="24"/>
          <w:szCs w:val="24"/>
          <w:lang w:eastAsia="en-CA"/>
        </w:rPr>
        <w:t xml:space="preserve"> results, the same perception was indicated by the </w:t>
      </w:r>
      <w:r w:rsidR="00D64A4B" w:rsidRPr="00E24699">
        <w:rPr>
          <w:rFonts w:ascii="Times New Roman" w:eastAsia="Times New Roman" w:hAnsi="Times New Roman" w:cs="Times New Roman"/>
          <w:sz w:val="24"/>
          <w:szCs w:val="24"/>
          <w:lang w:eastAsia="en-CA"/>
        </w:rPr>
        <w:t>high sum of 33 in the dark environment as compared to the other settings. Moreover, both the average and the variance of 4.125 and 2.982 respectively were higher than the different environments indicating the increased richness of species.</w:t>
      </w:r>
    </w:p>
    <w:p w:rsidR="0025775E" w:rsidRDefault="0025775E" w:rsidP="00E24699">
      <w:pPr>
        <w:spacing w:line="480" w:lineRule="auto"/>
        <w:jc w:val="center"/>
        <w:rPr>
          <w:rFonts w:ascii="Times New Roman" w:hAnsi="Times New Roman" w:cs="Times New Roman"/>
          <w:b/>
          <w:bCs/>
          <w:sz w:val="24"/>
          <w:szCs w:val="24"/>
          <w:lang w:eastAsia="en-CA"/>
        </w:rPr>
      </w:pPr>
    </w:p>
    <w:p w:rsidR="0025775E" w:rsidRDefault="0025775E" w:rsidP="00E24699">
      <w:pPr>
        <w:spacing w:line="480" w:lineRule="auto"/>
        <w:jc w:val="center"/>
        <w:rPr>
          <w:rFonts w:ascii="Times New Roman" w:hAnsi="Times New Roman" w:cs="Times New Roman"/>
          <w:b/>
          <w:bCs/>
          <w:sz w:val="24"/>
          <w:szCs w:val="24"/>
          <w:lang w:eastAsia="en-CA"/>
        </w:rPr>
      </w:pPr>
    </w:p>
    <w:p w:rsidR="00730467" w:rsidRPr="00E24699" w:rsidRDefault="00A92AA7" w:rsidP="00E24699">
      <w:pPr>
        <w:spacing w:line="480" w:lineRule="auto"/>
        <w:jc w:val="center"/>
        <w:rPr>
          <w:rFonts w:ascii="Times New Roman" w:hAnsi="Times New Roman" w:cs="Times New Roman"/>
          <w:b/>
          <w:bCs/>
          <w:sz w:val="24"/>
          <w:szCs w:val="24"/>
          <w:lang w:eastAsia="en-CA"/>
        </w:rPr>
      </w:pPr>
      <w:bookmarkStart w:id="0" w:name="_GoBack"/>
      <w:bookmarkEnd w:id="0"/>
      <w:r w:rsidRPr="00E24699">
        <w:rPr>
          <w:rFonts w:ascii="Times New Roman" w:hAnsi="Times New Roman" w:cs="Times New Roman"/>
          <w:b/>
          <w:bCs/>
          <w:sz w:val="24"/>
          <w:szCs w:val="24"/>
          <w:lang w:eastAsia="en-CA"/>
        </w:rPr>
        <w:lastRenderedPageBreak/>
        <w:t>Part II: Endosymbiosis and reading scientific literature: Background</w:t>
      </w:r>
    </w:p>
    <w:p w:rsidR="00CA2426" w:rsidRPr="00E24699" w:rsidRDefault="00A92AA7" w:rsidP="00E24699">
      <w:pPr>
        <w:spacing w:line="480" w:lineRule="auto"/>
        <w:ind w:firstLine="720"/>
        <w:rPr>
          <w:rFonts w:ascii="Times New Roman" w:hAnsi="Times New Roman" w:cs="Times New Roman"/>
          <w:sz w:val="24"/>
          <w:szCs w:val="24"/>
        </w:rPr>
      </w:pPr>
      <w:r w:rsidRPr="00E24699">
        <w:rPr>
          <w:rFonts w:ascii="Times New Roman" w:hAnsi="Times New Roman" w:cs="Times New Roman"/>
          <w:sz w:val="24"/>
          <w:szCs w:val="24"/>
          <w:lang w:eastAsia="en-CA"/>
        </w:rPr>
        <w:t>Iwai, Fujiwara, and Tamura</w:t>
      </w:r>
      <w:r w:rsidRPr="00E24699">
        <w:rPr>
          <w:rFonts w:ascii="Times New Roman" w:hAnsi="Times New Roman" w:cs="Times New Roman"/>
          <w:sz w:val="24"/>
          <w:szCs w:val="24"/>
        </w:rPr>
        <w:t xml:space="preserve"> (2016) indicate that "It is relevant that such direct regulatory mechanisms are not essential for maintaining the endosymbionts in P. bursaria, which usually contains several hundreds of endosymbionts." This refers to the mechanisms of </w:t>
      </w:r>
      <w:r w:rsidR="00BD7FAB" w:rsidRPr="00E24699">
        <w:rPr>
          <w:rFonts w:ascii="Times New Roman" w:hAnsi="Times New Roman" w:cs="Times New Roman"/>
          <w:sz w:val="24"/>
          <w:szCs w:val="24"/>
        </w:rPr>
        <w:t>segmentation</w:t>
      </w:r>
      <w:r w:rsidRPr="00E24699">
        <w:rPr>
          <w:rFonts w:ascii="Times New Roman" w:hAnsi="Times New Roman" w:cs="Times New Roman"/>
          <w:sz w:val="24"/>
          <w:szCs w:val="24"/>
        </w:rPr>
        <w:t xml:space="preserve"> of the endosymbionts at host cell </w:t>
      </w:r>
      <w:r w:rsidR="00BD7FAB" w:rsidRPr="00E24699">
        <w:rPr>
          <w:rFonts w:ascii="Times New Roman" w:hAnsi="Times New Roman" w:cs="Times New Roman"/>
          <w:sz w:val="24"/>
          <w:szCs w:val="24"/>
        </w:rPr>
        <w:t>separation</w:t>
      </w:r>
      <w:r w:rsidRPr="00E24699">
        <w:rPr>
          <w:rFonts w:ascii="Times New Roman" w:hAnsi="Times New Roman" w:cs="Times New Roman"/>
          <w:sz w:val="24"/>
          <w:szCs w:val="24"/>
        </w:rPr>
        <w:t xml:space="preserve"> and cell cycle </w:t>
      </w:r>
      <w:r w:rsidR="00BD7FAB" w:rsidRPr="00E24699">
        <w:rPr>
          <w:rFonts w:ascii="Times New Roman" w:hAnsi="Times New Roman" w:cs="Times New Roman"/>
          <w:sz w:val="24"/>
          <w:szCs w:val="24"/>
        </w:rPr>
        <w:t>linking. In the adaptive advantage, the endosymbiosis relationship results in the obtaining of nutrients by the cell and other surroundings of the organelles, including the mitochondria. The endosymbiotic relationship is necessary for the explanation of the existence of the cytoplasm and the mitochondria in the eukaryotic cells.</w:t>
      </w:r>
    </w:p>
    <w:p w:rsidR="0044046D" w:rsidRPr="00E24699" w:rsidRDefault="00A92AA7" w:rsidP="00E24699">
      <w:pPr>
        <w:spacing w:line="480" w:lineRule="auto"/>
        <w:ind w:firstLine="720"/>
        <w:rPr>
          <w:rFonts w:ascii="Times New Roman" w:hAnsi="Times New Roman" w:cs="Times New Roman"/>
          <w:sz w:val="24"/>
          <w:szCs w:val="24"/>
          <w:lang w:val="en-US"/>
        </w:rPr>
      </w:pPr>
      <w:r w:rsidRPr="00E24699">
        <w:rPr>
          <w:rFonts w:ascii="Times New Roman" w:hAnsi="Times New Roman" w:cs="Times New Roman"/>
          <w:sz w:val="24"/>
          <w:szCs w:val="24"/>
          <w:lang w:val="en-US"/>
        </w:rPr>
        <w:t xml:space="preserve">The </w:t>
      </w:r>
      <w:r w:rsidRPr="00131B59">
        <w:rPr>
          <w:rFonts w:ascii="Times New Roman" w:hAnsi="Times New Roman" w:cs="Times New Roman"/>
          <w:sz w:val="24"/>
          <w:szCs w:val="24"/>
          <w:lang w:val="en-US"/>
        </w:rPr>
        <w:t xml:space="preserve">photosynthetic chloroplasts and mitochondria </w:t>
      </w:r>
      <w:r w:rsidRPr="00E24699">
        <w:rPr>
          <w:rFonts w:ascii="Times New Roman" w:hAnsi="Times New Roman" w:cs="Times New Roman"/>
          <w:sz w:val="24"/>
          <w:szCs w:val="24"/>
          <w:lang w:val="en-US"/>
        </w:rPr>
        <w:t>and</w:t>
      </w:r>
      <w:r w:rsidRPr="00131B59">
        <w:rPr>
          <w:rFonts w:ascii="Times New Roman" w:hAnsi="Times New Roman" w:cs="Times New Roman"/>
          <w:sz w:val="24"/>
          <w:szCs w:val="24"/>
          <w:lang w:val="en-US"/>
        </w:rPr>
        <w:t xml:space="preserve"> primitive unicellular </w:t>
      </w:r>
      <w:r w:rsidRPr="00E24699">
        <w:rPr>
          <w:rFonts w:ascii="Times New Roman" w:hAnsi="Times New Roman" w:cs="Times New Roman"/>
          <w:sz w:val="24"/>
          <w:szCs w:val="24"/>
          <w:lang w:val="en-US"/>
        </w:rPr>
        <w:t xml:space="preserve">organisms resemble each other. Furthermore, the microorganisms have </w:t>
      </w:r>
      <w:r w:rsidRPr="00131B59">
        <w:rPr>
          <w:rFonts w:ascii="Times New Roman" w:hAnsi="Times New Roman" w:cs="Times New Roman"/>
          <w:sz w:val="24"/>
          <w:szCs w:val="24"/>
          <w:lang w:val="en-US"/>
        </w:rPr>
        <w:t xml:space="preserve">enough parts </w:t>
      </w:r>
      <w:r w:rsidRPr="00E24699">
        <w:rPr>
          <w:rFonts w:ascii="Times New Roman" w:hAnsi="Times New Roman" w:cs="Times New Roman"/>
          <w:sz w:val="24"/>
          <w:szCs w:val="24"/>
          <w:lang w:val="en-US"/>
        </w:rPr>
        <w:t xml:space="preserve">which may </w:t>
      </w:r>
      <w:r w:rsidRPr="00131B59">
        <w:rPr>
          <w:rFonts w:ascii="Times New Roman" w:hAnsi="Times New Roman" w:cs="Times New Roman"/>
          <w:sz w:val="24"/>
          <w:szCs w:val="24"/>
          <w:lang w:val="en-US"/>
        </w:rPr>
        <w:t>be separate creatures</w:t>
      </w:r>
      <w:r w:rsidRPr="00E24699">
        <w:rPr>
          <w:rFonts w:ascii="Times New Roman" w:hAnsi="Times New Roman" w:cs="Times New Roman"/>
          <w:sz w:val="24"/>
          <w:szCs w:val="24"/>
          <w:lang w:val="en-US"/>
        </w:rPr>
        <w:t xml:space="preserve"> at some point in time.</w:t>
      </w:r>
      <w:r w:rsidRPr="00131B59">
        <w:rPr>
          <w:rFonts w:ascii="Times New Roman" w:hAnsi="Times New Roman" w:cs="Times New Roman"/>
          <w:sz w:val="24"/>
          <w:szCs w:val="24"/>
          <w:lang w:val="en-US"/>
        </w:rPr>
        <w:t xml:space="preserve"> </w:t>
      </w:r>
      <w:r w:rsidRPr="00E24699">
        <w:rPr>
          <w:rFonts w:ascii="Times New Roman" w:hAnsi="Times New Roman" w:cs="Times New Roman"/>
          <w:sz w:val="24"/>
          <w:szCs w:val="24"/>
          <w:lang w:val="en-US"/>
        </w:rPr>
        <w:t xml:space="preserve">Massive </w:t>
      </w:r>
      <w:r w:rsidRPr="00131B59">
        <w:rPr>
          <w:rFonts w:ascii="Times New Roman" w:hAnsi="Times New Roman" w:cs="Times New Roman"/>
          <w:sz w:val="24"/>
          <w:szCs w:val="24"/>
          <w:lang w:val="en-US"/>
        </w:rPr>
        <w:t xml:space="preserve">unicellular organisms </w:t>
      </w:r>
      <w:r w:rsidRPr="00E24699">
        <w:rPr>
          <w:rFonts w:ascii="Times New Roman" w:hAnsi="Times New Roman" w:cs="Times New Roman"/>
          <w:sz w:val="24"/>
          <w:szCs w:val="24"/>
          <w:lang w:val="en-US"/>
        </w:rPr>
        <w:t>consume</w:t>
      </w:r>
      <w:r w:rsidRPr="00131B59">
        <w:rPr>
          <w:rFonts w:ascii="Times New Roman" w:hAnsi="Times New Roman" w:cs="Times New Roman"/>
          <w:sz w:val="24"/>
          <w:szCs w:val="24"/>
          <w:lang w:val="en-US"/>
        </w:rPr>
        <w:t xml:space="preserve"> them and </w:t>
      </w:r>
      <w:r w:rsidRPr="00E24699">
        <w:rPr>
          <w:rFonts w:ascii="Times New Roman" w:hAnsi="Times New Roman" w:cs="Times New Roman"/>
          <w:sz w:val="24"/>
          <w:szCs w:val="24"/>
          <w:lang w:val="en-US"/>
        </w:rPr>
        <w:t xml:space="preserve">instead of </w:t>
      </w:r>
      <w:r w:rsidRPr="00131B59">
        <w:rPr>
          <w:rFonts w:ascii="Times New Roman" w:hAnsi="Times New Roman" w:cs="Times New Roman"/>
          <w:sz w:val="24"/>
          <w:szCs w:val="24"/>
          <w:lang w:val="en-US"/>
        </w:rPr>
        <w:t>digesting them</w:t>
      </w:r>
      <w:r w:rsidRPr="00E24699">
        <w:rPr>
          <w:rFonts w:ascii="Times New Roman" w:hAnsi="Times New Roman" w:cs="Times New Roman"/>
          <w:sz w:val="24"/>
          <w:szCs w:val="24"/>
          <w:lang w:val="en-US"/>
        </w:rPr>
        <w:t xml:space="preserve"> and profiting </w:t>
      </w:r>
      <w:r w:rsidRPr="00131B59">
        <w:rPr>
          <w:rFonts w:ascii="Times New Roman" w:hAnsi="Times New Roman" w:cs="Times New Roman"/>
          <w:sz w:val="24"/>
          <w:szCs w:val="24"/>
          <w:lang w:val="en-US"/>
        </w:rPr>
        <w:t xml:space="preserve">from their </w:t>
      </w:r>
      <w:r w:rsidRPr="00E24699">
        <w:rPr>
          <w:rFonts w:ascii="Times New Roman" w:hAnsi="Times New Roman" w:cs="Times New Roman"/>
          <w:sz w:val="24"/>
          <w:szCs w:val="24"/>
          <w:lang w:val="en-US"/>
        </w:rPr>
        <w:t>skill</w:t>
      </w:r>
      <w:r w:rsidRPr="00131B59">
        <w:rPr>
          <w:rFonts w:ascii="Times New Roman" w:hAnsi="Times New Roman" w:cs="Times New Roman"/>
          <w:sz w:val="24"/>
          <w:szCs w:val="24"/>
          <w:lang w:val="en-US"/>
        </w:rPr>
        <w:t xml:space="preserve"> </w:t>
      </w:r>
      <w:r w:rsidRPr="00E24699">
        <w:rPr>
          <w:rFonts w:ascii="Times New Roman" w:hAnsi="Times New Roman" w:cs="Times New Roman"/>
          <w:sz w:val="24"/>
          <w:szCs w:val="24"/>
          <w:lang w:val="en-US"/>
        </w:rPr>
        <w:t xml:space="preserve">to </w:t>
      </w:r>
      <w:r w:rsidRPr="00131B59">
        <w:rPr>
          <w:rFonts w:ascii="Times New Roman" w:hAnsi="Times New Roman" w:cs="Times New Roman"/>
          <w:sz w:val="24"/>
          <w:szCs w:val="24"/>
          <w:lang w:val="en-US"/>
        </w:rPr>
        <w:t>photosynthesis </w:t>
      </w:r>
      <w:r w:rsidRPr="00E24699">
        <w:rPr>
          <w:rFonts w:ascii="Times New Roman" w:hAnsi="Times New Roman" w:cs="Times New Roman"/>
          <w:sz w:val="24"/>
          <w:szCs w:val="24"/>
          <w:lang w:val="en-US"/>
        </w:rPr>
        <w:t xml:space="preserve">that is majorly </w:t>
      </w:r>
      <w:r w:rsidR="005B1F93" w:rsidRPr="00E24699">
        <w:rPr>
          <w:rFonts w:ascii="Times New Roman" w:hAnsi="Times New Roman" w:cs="Times New Roman"/>
          <w:sz w:val="24"/>
          <w:szCs w:val="24"/>
          <w:lang w:val="en-US"/>
        </w:rPr>
        <w:t>performed</w:t>
      </w:r>
      <w:r w:rsidRPr="00E24699">
        <w:rPr>
          <w:rFonts w:ascii="Times New Roman" w:hAnsi="Times New Roman" w:cs="Times New Roman"/>
          <w:sz w:val="24"/>
          <w:szCs w:val="24"/>
          <w:lang w:val="en-US"/>
        </w:rPr>
        <w:t xml:space="preserve"> by the </w:t>
      </w:r>
      <w:r w:rsidRPr="00131B59">
        <w:rPr>
          <w:rFonts w:ascii="Times New Roman" w:hAnsi="Times New Roman" w:cs="Times New Roman"/>
          <w:sz w:val="24"/>
          <w:szCs w:val="24"/>
          <w:lang w:val="en-US"/>
        </w:rPr>
        <w:t>chloroplasts</w:t>
      </w:r>
      <w:r w:rsidRPr="00E24699">
        <w:rPr>
          <w:rFonts w:ascii="Times New Roman" w:hAnsi="Times New Roman" w:cs="Times New Roman"/>
          <w:sz w:val="24"/>
          <w:szCs w:val="24"/>
          <w:lang w:val="en-US"/>
        </w:rPr>
        <w:t xml:space="preserve">. At the same time, the </w:t>
      </w:r>
      <w:r w:rsidR="005B1F93" w:rsidRPr="00E24699">
        <w:rPr>
          <w:rFonts w:ascii="Times New Roman" w:hAnsi="Times New Roman" w:cs="Times New Roman"/>
          <w:sz w:val="24"/>
          <w:szCs w:val="24"/>
          <w:lang w:val="en-US"/>
        </w:rPr>
        <w:t>mitochondria</w:t>
      </w:r>
      <w:r w:rsidRPr="00E24699">
        <w:rPr>
          <w:rFonts w:ascii="Times New Roman" w:hAnsi="Times New Roman" w:cs="Times New Roman"/>
          <w:sz w:val="24"/>
          <w:szCs w:val="24"/>
          <w:lang w:val="en-US"/>
        </w:rPr>
        <w:t xml:space="preserve"> carry on with glycolysis. </w:t>
      </w:r>
      <w:r w:rsidR="00F55633" w:rsidRPr="00E24699">
        <w:rPr>
          <w:rFonts w:ascii="Times New Roman" w:hAnsi="Times New Roman" w:cs="Times New Roman"/>
          <w:sz w:val="24"/>
          <w:szCs w:val="24"/>
          <w:lang w:val="en-US"/>
        </w:rPr>
        <w:t xml:space="preserve">The </w:t>
      </w:r>
      <w:r w:rsidR="00F55633" w:rsidRPr="00E24699">
        <w:rPr>
          <w:rFonts w:ascii="Times New Roman" w:hAnsi="Times New Roman" w:cs="Times New Roman"/>
          <w:sz w:val="24"/>
          <w:szCs w:val="24"/>
        </w:rPr>
        <w:t>endosymbiosis relationship signifies the connectivity between the cellular en</w:t>
      </w:r>
      <w:r w:rsidR="00605E5D" w:rsidRPr="00E24699">
        <w:rPr>
          <w:rFonts w:ascii="Times New Roman" w:hAnsi="Times New Roman" w:cs="Times New Roman"/>
          <w:sz w:val="24"/>
          <w:szCs w:val="24"/>
        </w:rPr>
        <w:t xml:space="preserve">vironment and the process of nutrient </w:t>
      </w:r>
      <w:r w:rsidR="00341FF8" w:rsidRPr="00E24699">
        <w:rPr>
          <w:rFonts w:ascii="Times New Roman" w:hAnsi="Times New Roman" w:cs="Times New Roman"/>
          <w:sz w:val="24"/>
          <w:szCs w:val="24"/>
        </w:rPr>
        <w:t>provision</w:t>
      </w:r>
      <w:r w:rsidR="00605E5D" w:rsidRPr="00E24699">
        <w:rPr>
          <w:rFonts w:ascii="Times New Roman" w:hAnsi="Times New Roman" w:cs="Times New Roman"/>
          <w:sz w:val="24"/>
          <w:szCs w:val="24"/>
        </w:rPr>
        <w:t xml:space="preserve">, together with the </w:t>
      </w:r>
      <w:r w:rsidR="00341FF8" w:rsidRPr="00E24699">
        <w:rPr>
          <w:rFonts w:ascii="Times New Roman" w:hAnsi="Times New Roman" w:cs="Times New Roman"/>
          <w:sz w:val="24"/>
          <w:szCs w:val="24"/>
        </w:rPr>
        <w:t>mitochondrial</w:t>
      </w:r>
      <w:r w:rsidR="00605E5D" w:rsidRPr="00E24699">
        <w:rPr>
          <w:rFonts w:ascii="Times New Roman" w:hAnsi="Times New Roman" w:cs="Times New Roman"/>
          <w:sz w:val="24"/>
          <w:szCs w:val="24"/>
        </w:rPr>
        <w:t xml:space="preserve"> involvement. </w:t>
      </w:r>
      <w:r w:rsidR="00341FF8" w:rsidRPr="00E24699">
        <w:rPr>
          <w:rFonts w:ascii="Times New Roman" w:hAnsi="Times New Roman" w:cs="Times New Roman"/>
          <w:sz w:val="24"/>
          <w:szCs w:val="24"/>
        </w:rPr>
        <w:t xml:space="preserve">Through these processes, the energy that is to be used in the cell is provided. The function of energy production perfumed by the mitochondria </w:t>
      </w:r>
      <w:r w:rsidR="00601D5E" w:rsidRPr="00E24699">
        <w:rPr>
          <w:rFonts w:ascii="Times New Roman" w:hAnsi="Times New Roman" w:cs="Times New Roman"/>
          <w:sz w:val="24"/>
          <w:szCs w:val="24"/>
        </w:rPr>
        <w:t>within the modernized cell afro.</w:t>
      </w:r>
    </w:p>
    <w:p w:rsidR="00E24699" w:rsidRPr="00E24699" w:rsidRDefault="00A92AA7" w:rsidP="00E24699">
      <w:pPr>
        <w:spacing w:line="480" w:lineRule="auto"/>
        <w:rPr>
          <w:rFonts w:ascii="Times New Roman" w:hAnsi="Times New Roman" w:cs="Times New Roman"/>
          <w:sz w:val="24"/>
          <w:szCs w:val="24"/>
        </w:rPr>
      </w:pPr>
      <w:r w:rsidRPr="00E24699">
        <w:rPr>
          <w:rFonts w:ascii="Times New Roman" w:hAnsi="Times New Roman" w:cs="Times New Roman"/>
          <w:sz w:val="24"/>
          <w:szCs w:val="24"/>
        </w:rPr>
        <w:br w:type="page"/>
      </w:r>
    </w:p>
    <w:p w:rsidR="006B11CC" w:rsidRPr="00E24699" w:rsidRDefault="00A92AA7" w:rsidP="00E24699">
      <w:pPr>
        <w:shd w:val="clear" w:color="auto" w:fill="FFFFFF"/>
        <w:spacing w:line="480" w:lineRule="auto"/>
        <w:jc w:val="center"/>
        <w:rPr>
          <w:rFonts w:ascii="Times New Roman" w:hAnsi="Times New Roman" w:cs="Times New Roman"/>
          <w:sz w:val="24"/>
          <w:szCs w:val="24"/>
        </w:rPr>
      </w:pPr>
      <w:r w:rsidRPr="00E24699">
        <w:rPr>
          <w:rFonts w:ascii="Times New Roman" w:hAnsi="Times New Roman" w:cs="Times New Roman"/>
          <w:sz w:val="24"/>
          <w:szCs w:val="24"/>
        </w:rPr>
        <w:lastRenderedPageBreak/>
        <w:t>References</w:t>
      </w:r>
    </w:p>
    <w:p w:rsidR="007B5644" w:rsidRPr="00E24699" w:rsidRDefault="00A92AA7" w:rsidP="00E24699">
      <w:pPr>
        <w:pStyle w:val="NormalWeb"/>
        <w:shd w:val="clear" w:color="auto" w:fill="FFFFFF"/>
        <w:spacing w:before="0" w:beforeAutospacing="0" w:after="0" w:afterAutospacing="0" w:line="480" w:lineRule="auto"/>
        <w:ind w:left="720" w:right="75" w:hanging="720"/>
      </w:pPr>
      <w:r w:rsidRPr="00E24699">
        <w:t>Iwai, Sosuke, Kenji Fujiwara, and Takuro Tamura. "Maintenance of algal endosymbionts in P aramecium bursaria: a simple model based on population dynamics." </w:t>
      </w:r>
      <w:r w:rsidRPr="00E24699">
        <w:rPr>
          <w:i/>
          <w:iCs/>
        </w:rPr>
        <w:t>Environmental Microbiology</w:t>
      </w:r>
      <w:r w:rsidRPr="00E24699">
        <w:t> 18.8 (2016): 2435-2445.</w:t>
      </w:r>
    </w:p>
    <w:sectPr w:rsidR="007B5644" w:rsidRPr="00E24699">
      <w:head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DCA" w:rsidRDefault="00572DCA">
      <w:pPr>
        <w:spacing w:after="0" w:line="240" w:lineRule="auto"/>
      </w:pPr>
      <w:r>
        <w:separator/>
      </w:r>
    </w:p>
  </w:endnote>
  <w:endnote w:type="continuationSeparator" w:id="0">
    <w:p w:rsidR="00572DCA" w:rsidRDefault="00572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DCA" w:rsidRDefault="00572DCA">
      <w:pPr>
        <w:spacing w:after="0" w:line="240" w:lineRule="auto"/>
      </w:pPr>
      <w:r>
        <w:separator/>
      </w:r>
    </w:p>
  </w:footnote>
  <w:footnote w:type="continuationSeparator" w:id="0">
    <w:p w:rsidR="00572DCA" w:rsidRDefault="00572D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467" w:rsidRPr="00A31F99" w:rsidRDefault="00A92AA7" w:rsidP="00A31F99">
    <w:pPr>
      <w:pStyle w:val="Header"/>
      <w:jc w:val="right"/>
      <w:rPr>
        <w:rFonts w:ascii="Times New Roman" w:hAnsi="Times New Roman" w:cs="Times New Roman"/>
        <w:sz w:val="24"/>
        <w:szCs w:val="24"/>
      </w:rPr>
    </w:pPr>
    <w:r w:rsidRPr="00A31F99">
      <w:rPr>
        <w:rFonts w:ascii="Times New Roman" w:hAnsi="Times New Roman" w:cs="Times New Roman"/>
        <w:sz w:val="24"/>
        <w:szCs w:val="24"/>
      </w:rPr>
      <w:t xml:space="preserve">Surname   </w:t>
    </w:r>
    <w:sdt>
      <w:sdtPr>
        <w:rPr>
          <w:rFonts w:ascii="Times New Roman" w:hAnsi="Times New Roman" w:cs="Times New Roman"/>
          <w:sz w:val="24"/>
          <w:szCs w:val="24"/>
        </w:rPr>
        <w:id w:val="1092973856"/>
        <w:docPartObj>
          <w:docPartGallery w:val="Page Numbers (Top of Page)"/>
          <w:docPartUnique/>
        </w:docPartObj>
      </w:sdtPr>
      <w:sdtEndPr>
        <w:rPr>
          <w:noProof/>
        </w:rPr>
      </w:sdtEndPr>
      <w:sdtContent>
        <w:r w:rsidRPr="00A31F99">
          <w:rPr>
            <w:rFonts w:ascii="Times New Roman" w:hAnsi="Times New Roman" w:cs="Times New Roman"/>
            <w:sz w:val="24"/>
            <w:szCs w:val="24"/>
          </w:rPr>
          <w:fldChar w:fldCharType="begin"/>
        </w:r>
        <w:r w:rsidRPr="00A31F99">
          <w:rPr>
            <w:rFonts w:ascii="Times New Roman" w:hAnsi="Times New Roman" w:cs="Times New Roman"/>
            <w:sz w:val="24"/>
            <w:szCs w:val="24"/>
          </w:rPr>
          <w:instrText xml:space="preserve"> PAGE   \* MERGEFORMAT </w:instrText>
        </w:r>
        <w:r w:rsidRPr="00A31F99">
          <w:rPr>
            <w:rFonts w:ascii="Times New Roman" w:hAnsi="Times New Roman" w:cs="Times New Roman"/>
            <w:sz w:val="24"/>
            <w:szCs w:val="24"/>
          </w:rPr>
          <w:fldChar w:fldCharType="separate"/>
        </w:r>
        <w:r w:rsidR="0025775E">
          <w:rPr>
            <w:rFonts w:ascii="Times New Roman" w:hAnsi="Times New Roman" w:cs="Times New Roman"/>
            <w:noProof/>
            <w:sz w:val="24"/>
            <w:szCs w:val="24"/>
          </w:rPr>
          <w:t>2</w:t>
        </w:r>
        <w:r w:rsidRPr="00A31F99">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862DAF"/>
    <w:multiLevelType w:val="multilevel"/>
    <w:tmpl w:val="B3066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E7D"/>
    <w:rsid w:val="00050DCB"/>
    <w:rsid w:val="00105FE8"/>
    <w:rsid w:val="00131B59"/>
    <w:rsid w:val="00233E83"/>
    <w:rsid w:val="0025775E"/>
    <w:rsid w:val="00341FF8"/>
    <w:rsid w:val="0044046D"/>
    <w:rsid w:val="004637DA"/>
    <w:rsid w:val="004673EC"/>
    <w:rsid w:val="004B154E"/>
    <w:rsid w:val="005019E9"/>
    <w:rsid w:val="00572DCA"/>
    <w:rsid w:val="005B1F93"/>
    <w:rsid w:val="005C751C"/>
    <w:rsid w:val="00601D5E"/>
    <w:rsid w:val="00605E5D"/>
    <w:rsid w:val="00676E7D"/>
    <w:rsid w:val="006B11CC"/>
    <w:rsid w:val="00730467"/>
    <w:rsid w:val="007B5644"/>
    <w:rsid w:val="009D7CEA"/>
    <w:rsid w:val="00A31F99"/>
    <w:rsid w:val="00A92AA7"/>
    <w:rsid w:val="00B24424"/>
    <w:rsid w:val="00B5273B"/>
    <w:rsid w:val="00BD7FAB"/>
    <w:rsid w:val="00CA2426"/>
    <w:rsid w:val="00D36441"/>
    <w:rsid w:val="00D64A4B"/>
    <w:rsid w:val="00E22808"/>
    <w:rsid w:val="00E24699"/>
    <w:rsid w:val="00F55633"/>
    <w:rsid w:val="00FA730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E3B5E"/>
  <w15:chartTrackingRefBased/>
  <w15:docId w15:val="{691D46E8-20DB-42FD-A549-4D4D9DD23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3046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4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467"/>
  </w:style>
  <w:style w:type="paragraph" w:styleId="Footer">
    <w:name w:val="footer"/>
    <w:basedOn w:val="Normal"/>
    <w:link w:val="FooterChar"/>
    <w:uiPriority w:val="99"/>
    <w:unhideWhenUsed/>
    <w:rsid w:val="007304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467"/>
  </w:style>
  <w:style w:type="character" w:customStyle="1" w:styleId="Heading1Char">
    <w:name w:val="Heading 1 Char"/>
    <w:basedOn w:val="DefaultParagraphFont"/>
    <w:link w:val="Heading1"/>
    <w:uiPriority w:val="9"/>
    <w:rsid w:val="00730467"/>
    <w:rPr>
      <w:rFonts w:ascii="Times New Roman" w:eastAsia="Times New Roman" w:hAnsi="Times New Roman" w:cs="Times New Roman"/>
      <w:b/>
      <w:bCs/>
      <w:kern w:val="36"/>
      <w:sz w:val="48"/>
      <w:szCs w:val="48"/>
      <w:lang w:eastAsia="en-CA"/>
    </w:rPr>
  </w:style>
  <w:style w:type="character" w:customStyle="1" w:styleId="apple-tab-span">
    <w:name w:val="apple-tab-span"/>
    <w:basedOn w:val="DefaultParagraphFont"/>
    <w:rsid w:val="00730467"/>
  </w:style>
  <w:style w:type="paragraph" w:styleId="NormalWeb">
    <w:name w:val="Normal (Web)"/>
    <w:basedOn w:val="Normal"/>
    <w:link w:val="NormalWebChar"/>
    <w:uiPriority w:val="99"/>
    <w:unhideWhenUsed/>
    <w:rsid w:val="00730467"/>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NormalWebChar">
    <w:name w:val="Normal (Web) Char"/>
    <w:basedOn w:val="DefaultParagraphFont"/>
    <w:link w:val="NormalWeb"/>
    <w:uiPriority w:val="99"/>
    <w:rsid w:val="006B11CC"/>
    <w:rPr>
      <w:rFonts w:ascii="Times New Roman" w:eastAsia="Times New Roman" w:hAnsi="Times New Roman" w:cs="Times New Roman"/>
      <w:sz w:val="24"/>
      <w:szCs w:val="24"/>
      <w:lang w:eastAsia="en-CA"/>
    </w:rPr>
  </w:style>
  <w:style w:type="character" w:styleId="Hyperlink">
    <w:name w:val="Hyperlink"/>
    <w:basedOn w:val="DefaultParagraphFont"/>
    <w:uiPriority w:val="99"/>
    <w:unhideWhenUsed/>
    <w:rsid w:val="00131B59"/>
    <w:rPr>
      <w:color w:val="0563C1" w:themeColor="hyperlink"/>
      <w:u w:val="single"/>
    </w:rPr>
  </w:style>
  <w:style w:type="character" w:customStyle="1" w:styleId="UnresolvedMention">
    <w:name w:val="Unresolved Mention"/>
    <w:basedOn w:val="DefaultParagraphFont"/>
    <w:uiPriority w:val="99"/>
    <w:semiHidden/>
    <w:unhideWhenUsed/>
    <w:rsid w:val="00131B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5EB83F8F05B44684EF23FD037F9DCF" ma:contentTypeVersion="13" ma:contentTypeDescription="Create a new document." ma:contentTypeScope="" ma:versionID="8e972a44f8888f9675f642ba491edb47">
  <xsd:schema xmlns:xsd="http://www.w3.org/2001/XMLSchema" xmlns:xs="http://www.w3.org/2001/XMLSchema" xmlns:p="http://schemas.microsoft.com/office/2006/metadata/properties" xmlns:ns3="2e368d3c-8a15-43c9-9fb6-32ce8dc436a1" xmlns:ns4="e418dadc-b600-43b2-b843-97d27a079c8f" targetNamespace="http://schemas.microsoft.com/office/2006/metadata/properties" ma:root="true" ma:fieldsID="a2eeaa60c9630e25842f782c84903610" ns3:_="" ns4:_="">
    <xsd:import namespace="2e368d3c-8a15-43c9-9fb6-32ce8dc436a1"/>
    <xsd:import namespace="e418dadc-b600-43b2-b843-97d27a079c8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68d3c-8a15-43c9-9fb6-32ce8dc436a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18dadc-b600-43b2-b843-97d27a079c8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91DB3-C5AB-4CD0-AF38-7E5BD5E13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368d3c-8a15-43c9-9fb6-32ce8dc436a1"/>
    <ds:schemaRef ds:uri="e418dadc-b600-43b2-b843-97d27a079c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935675-DC51-405F-A4C6-1285B941F9D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6898B3-BA3E-4859-9646-75ECADD6EF4E}">
  <ds:schemaRefs>
    <ds:schemaRef ds:uri="http://schemas.microsoft.com/sharepoint/v3/contenttype/forms"/>
  </ds:schemaRefs>
</ds:datastoreItem>
</file>

<file path=customXml/itemProps4.xml><?xml version="1.0" encoding="utf-8"?>
<ds:datastoreItem xmlns:ds="http://schemas.openxmlformats.org/officeDocument/2006/customXml" ds:itemID="{97645B61-5F4F-461F-8794-6704115AE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Randi Mewhort</dc:creator>
  <cp:lastModifiedBy>hp</cp:lastModifiedBy>
  <cp:revision>2</cp:revision>
  <dcterms:created xsi:type="dcterms:W3CDTF">2020-12-02T01:20:00Z</dcterms:created>
  <dcterms:modified xsi:type="dcterms:W3CDTF">2020-12-02T01:20:00Z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0x010100765EB83F8F05B44684EF23FD037F9DCF</vt:lpwstr>
  </property>
</Properties>
</file>